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B3" w:rsidRPr="002D527E" w:rsidRDefault="00EF4EB3" w:rsidP="00FA2E71">
      <w:pPr>
        <w:pStyle w:val="Title"/>
        <w:rPr>
          <w:sz w:val="44"/>
          <w:szCs w:val="44"/>
        </w:rPr>
      </w:pPr>
      <w:r w:rsidRPr="002D527E">
        <w:rPr>
          <w:sz w:val="44"/>
          <w:szCs w:val="44"/>
        </w:rPr>
        <w:t>SMĚRNICE</w:t>
      </w:r>
      <w:r>
        <w:rPr>
          <w:sz w:val="44"/>
          <w:szCs w:val="44"/>
        </w:rPr>
        <w:t xml:space="preserve"> č. 1/2015</w:t>
      </w:r>
    </w:p>
    <w:p w:rsidR="00EF4EB3" w:rsidRPr="005848E1" w:rsidRDefault="00EF4EB3" w:rsidP="00FA2E71">
      <w:pPr>
        <w:jc w:val="center"/>
        <w:rPr>
          <w:b/>
          <w:sz w:val="36"/>
          <w:szCs w:val="36"/>
        </w:rPr>
      </w:pPr>
      <w:r w:rsidRPr="005848E1">
        <w:rPr>
          <w:b/>
          <w:sz w:val="36"/>
          <w:szCs w:val="36"/>
        </w:rPr>
        <w:t>upravující pravidla pro umisťování technických zařízení na vnější plášť budov ve vlastnictví a spoluvlastnictví Stavebního bytového družstva v Dobrušce</w:t>
      </w:r>
    </w:p>
    <w:p w:rsidR="00EF4EB3" w:rsidRDefault="00EF4EB3" w:rsidP="00FA2E71">
      <w:pPr>
        <w:jc w:val="center"/>
        <w:rPr>
          <w:sz w:val="44"/>
          <w:szCs w:val="44"/>
        </w:rPr>
      </w:pPr>
      <w:bookmarkStart w:id="0" w:name="_GoBack"/>
      <w:bookmarkEnd w:id="0"/>
    </w:p>
    <w:p w:rsidR="00EF4EB3" w:rsidRPr="006B610B" w:rsidRDefault="00EF4EB3" w:rsidP="006B610B">
      <w:pPr>
        <w:pStyle w:val="ListParagraph"/>
        <w:numPr>
          <w:ilvl w:val="0"/>
          <w:numId w:val="2"/>
        </w:numPr>
        <w:ind w:left="426" w:hanging="426"/>
        <w:jc w:val="both"/>
        <w:rPr>
          <w:b/>
        </w:rPr>
      </w:pPr>
      <w:r>
        <w:rPr>
          <w:b/>
        </w:rPr>
        <w:t>Úvodní ustanovení</w:t>
      </w:r>
    </w:p>
    <w:p w:rsidR="00EF4EB3" w:rsidRDefault="00EF4EB3" w:rsidP="006B610B">
      <w:pPr>
        <w:jc w:val="both"/>
      </w:pPr>
    </w:p>
    <w:p w:rsidR="00EF4EB3" w:rsidRDefault="00EF4EB3" w:rsidP="006B610B">
      <w:pPr>
        <w:jc w:val="both"/>
      </w:pPr>
      <w:r>
        <w:t>Směrnice stanovuje pravidla pro umisťování technických zařízení na vnější plášť ve vlastnictví a spoluvlastnictví Stavebního bytového družstva v Dobrušce (dále jen SBD).</w:t>
      </w:r>
    </w:p>
    <w:p w:rsidR="00EF4EB3" w:rsidRDefault="00EF4EB3" w:rsidP="006B610B">
      <w:pPr>
        <w:jc w:val="both"/>
      </w:pPr>
    </w:p>
    <w:p w:rsidR="00EF4EB3" w:rsidRDefault="00EF4EB3" w:rsidP="006B610B">
      <w:pPr>
        <w:jc w:val="both"/>
      </w:pPr>
      <w:r>
        <w:t>Tato směrnice se nevztahuje na případy, kdy o instalaci technických zařízení (dále jen TZ) žádá fyzická nebo právnická osoba v souvislosti s podnikatelskou činností.</w:t>
      </w:r>
    </w:p>
    <w:p w:rsidR="00EF4EB3" w:rsidRDefault="00EF4EB3" w:rsidP="00E435FE"/>
    <w:p w:rsidR="00EF4EB3" w:rsidRDefault="00EF4EB3" w:rsidP="00E435FE">
      <w:r>
        <w:t>Pro účely těchto směrnic se rozumí:</w:t>
      </w:r>
    </w:p>
    <w:p w:rsidR="00EF4EB3" w:rsidRDefault="00EF4EB3" w:rsidP="00F3545C">
      <w:pPr>
        <w:pStyle w:val="ListParagraph"/>
        <w:numPr>
          <w:ilvl w:val="0"/>
          <w:numId w:val="1"/>
        </w:numPr>
        <w:ind w:left="284" w:hanging="284"/>
      </w:pPr>
      <w:r>
        <w:rPr>
          <w:b/>
        </w:rPr>
        <w:t xml:space="preserve">„nájemce“ </w:t>
      </w:r>
      <w:r>
        <w:t>– je nájemce bytu nebo nebytového prostoru ve vlastnictví SBD.</w:t>
      </w:r>
    </w:p>
    <w:p w:rsidR="00EF4EB3" w:rsidRPr="00BE570D" w:rsidRDefault="00EF4EB3" w:rsidP="00F3545C">
      <w:pPr>
        <w:pStyle w:val="ListParagraph"/>
        <w:numPr>
          <w:ilvl w:val="0"/>
          <w:numId w:val="1"/>
        </w:numPr>
        <w:ind w:left="284" w:hanging="284"/>
      </w:pPr>
      <w:r>
        <w:rPr>
          <w:b/>
        </w:rPr>
        <w:t xml:space="preserve">„vlastník bytu“ </w:t>
      </w:r>
      <w:r>
        <w:t>– vlastník bytu v domě ve spoluvlastnictví SBD</w:t>
      </w:r>
    </w:p>
    <w:p w:rsidR="00EF4EB3" w:rsidRDefault="00EF4EB3" w:rsidP="00B1755C">
      <w:pPr>
        <w:pStyle w:val="ListParagraph"/>
        <w:numPr>
          <w:ilvl w:val="0"/>
          <w:numId w:val="1"/>
        </w:numPr>
        <w:ind w:left="284" w:hanging="284"/>
        <w:jc w:val="both"/>
      </w:pPr>
      <w:r>
        <w:rPr>
          <w:b/>
        </w:rPr>
        <w:t>„technické zařízení“</w:t>
      </w:r>
      <w:r>
        <w:t xml:space="preserve"> – je jakékoliv zařízení, které nájemce nebo vlastník bytu instaluje na vnější plášť budovy. Jedná se např. o satelitní paraboly, antény pro příjem TV signálu nebo internetu.</w:t>
      </w:r>
    </w:p>
    <w:p w:rsidR="00EF4EB3" w:rsidRDefault="00EF4EB3" w:rsidP="00BE570D">
      <w:pPr>
        <w:pStyle w:val="ListParagraph"/>
        <w:numPr>
          <w:ilvl w:val="0"/>
          <w:numId w:val="1"/>
        </w:numPr>
        <w:ind w:left="284" w:hanging="284"/>
        <w:jc w:val="both"/>
      </w:pPr>
      <w:r>
        <w:rPr>
          <w:b/>
        </w:rPr>
        <w:t>„vnější plášť budovy“</w:t>
      </w:r>
      <w:r>
        <w:t xml:space="preserve"> – je soubor vnějších konstrukčních prvků budov, a to zejména: fasáda, balkóny vč. zábradlí, římsy, komíny a střechy.</w:t>
      </w:r>
    </w:p>
    <w:p w:rsidR="00EF4EB3" w:rsidRDefault="00EF4EB3" w:rsidP="00E435FE"/>
    <w:p w:rsidR="00EF4EB3" w:rsidRDefault="00EF4EB3" w:rsidP="00492EA6">
      <w:pPr>
        <w:pStyle w:val="ListParagraph"/>
        <w:numPr>
          <w:ilvl w:val="0"/>
          <w:numId w:val="2"/>
        </w:numPr>
        <w:ind w:left="426" w:hanging="426"/>
        <w:rPr>
          <w:b/>
        </w:rPr>
      </w:pPr>
      <w:r>
        <w:rPr>
          <w:b/>
        </w:rPr>
        <w:t>Zásady pro umisťování technických zařízení na budovy</w:t>
      </w:r>
    </w:p>
    <w:p w:rsidR="00EF4EB3" w:rsidRDefault="00EF4EB3" w:rsidP="00492EA6">
      <w:pPr>
        <w:rPr>
          <w:b/>
        </w:rPr>
      </w:pPr>
    </w:p>
    <w:p w:rsidR="00EF4EB3" w:rsidRDefault="00EF4EB3" w:rsidP="00E339A8">
      <w:pPr>
        <w:jc w:val="both"/>
      </w:pPr>
      <w:r>
        <w:t>Nájemci mohou TZ na vnější plášť budovy instalovat pouze po předchozím souhlasu SBD a to za níže uvedených podmínek:</w:t>
      </w:r>
    </w:p>
    <w:p w:rsidR="00EF4EB3" w:rsidRDefault="00EF4EB3" w:rsidP="00E339A8">
      <w:pPr>
        <w:jc w:val="both"/>
      </w:pPr>
    </w:p>
    <w:p w:rsidR="00EF4EB3" w:rsidRDefault="00EF4EB3" w:rsidP="00D35A03">
      <w:pPr>
        <w:pStyle w:val="ListParagraph"/>
        <w:numPr>
          <w:ilvl w:val="0"/>
          <w:numId w:val="3"/>
        </w:numPr>
        <w:ind w:left="284" w:hanging="284"/>
        <w:jc w:val="both"/>
      </w:pPr>
      <w:r>
        <w:t xml:space="preserve">Individuální televizní, rozhlasovou nebo internetovou anténu lze se souhlasem SBD osadit </w:t>
      </w:r>
      <w:r w:rsidRPr="00916C0D">
        <w:rPr>
          <w:b/>
        </w:rPr>
        <w:t>pouze</w:t>
      </w:r>
      <w:r>
        <w:t xml:space="preserve"> na střechu domu na k tomu určený stožár.</w:t>
      </w:r>
    </w:p>
    <w:p w:rsidR="00EF4EB3" w:rsidRDefault="00EF4EB3" w:rsidP="00D35A03">
      <w:pPr>
        <w:pStyle w:val="ListParagraph"/>
        <w:numPr>
          <w:ilvl w:val="0"/>
          <w:numId w:val="3"/>
        </w:numPr>
        <w:ind w:left="284" w:hanging="284"/>
        <w:jc w:val="both"/>
      </w:pPr>
      <w:r>
        <w:t>O instalaci tohoto stožáru, včetně instalace tzv. páteřního rozvodu, rozhoduje členská schůze samosprávy daného domu a shromáždění vlastníků jednotek.</w:t>
      </w:r>
    </w:p>
    <w:p w:rsidR="00EF4EB3" w:rsidRDefault="00EF4EB3" w:rsidP="00D35A03">
      <w:pPr>
        <w:pStyle w:val="ListParagraph"/>
        <w:numPr>
          <w:ilvl w:val="0"/>
          <w:numId w:val="3"/>
        </w:numPr>
        <w:ind w:left="284" w:hanging="284"/>
        <w:jc w:val="both"/>
      </w:pPr>
      <w:r>
        <w:t>Montáž může provádět pouze k tomu oprávněná firma nebo provozovatel společné televizní antény (STA) na základě zpracování projektu a po uzavření smlouvy s SBD.</w:t>
      </w:r>
    </w:p>
    <w:p w:rsidR="00EF4EB3" w:rsidRDefault="00EF4EB3" w:rsidP="00D35A03">
      <w:pPr>
        <w:pStyle w:val="ListParagraph"/>
        <w:numPr>
          <w:ilvl w:val="0"/>
          <w:numId w:val="3"/>
        </w:numPr>
        <w:ind w:left="284" w:hanging="284"/>
        <w:jc w:val="both"/>
      </w:pPr>
      <w:r>
        <w:t>Uvedený stožár se stane součástí společných částí domu a jeho montáž bude hrazena z dlouhodobé zálohy na opravu a údržbu společných částí domu.</w:t>
      </w:r>
    </w:p>
    <w:p w:rsidR="00EF4EB3" w:rsidRDefault="00EF4EB3" w:rsidP="00D35A03">
      <w:pPr>
        <w:pStyle w:val="ListParagraph"/>
        <w:numPr>
          <w:ilvl w:val="0"/>
          <w:numId w:val="3"/>
        </w:numPr>
        <w:ind w:left="284" w:hanging="284"/>
        <w:jc w:val="both"/>
      </w:pPr>
      <w:r>
        <w:t xml:space="preserve">Teprve po instalaci stožáru na střechu domu může žadatel požádat o vydání souhlasu s instalací individuální antény. </w:t>
      </w:r>
    </w:p>
    <w:p w:rsidR="00EF4EB3" w:rsidRPr="00D83A63" w:rsidRDefault="00EF4EB3" w:rsidP="00A93E10">
      <w:pPr>
        <w:pStyle w:val="ListParagraph"/>
        <w:ind w:left="284"/>
        <w:jc w:val="both"/>
        <w:rPr>
          <w:u w:val="single"/>
        </w:rPr>
      </w:pPr>
      <w:r>
        <w:rPr>
          <w:u w:val="single"/>
        </w:rPr>
        <w:t>Internetové antény</w:t>
      </w:r>
    </w:p>
    <w:p w:rsidR="00EF4EB3" w:rsidRDefault="00EF4EB3" w:rsidP="00D35A03">
      <w:pPr>
        <w:pStyle w:val="ListParagraph"/>
        <w:numPr>
          <w:ilvl w:val="0"/>
          <w:numId w:val="3"/>
        </w:numPr>
        <w:ind w:left="284" w:hanging="284"/>
        <w:jc w:val="both"/>
      </w:pPr>
      <w:r>
        <w:t>V případě internetových antén je nezbytnou podmínkou povolení rovněž zřízení samostatného odběru elektrického proudu. V případě, že je splnění takové podmínky nereálné, bude poskytovatel služby hradit náklady odběru elektrického proudu na základě vypočteného příkonu zařízení.</w:t>
      </w:r>
    </w:p>
    <w:p w:rsidR="00EF4EB3" w:rsidRPr="00A93E10" w:rsidRDefault="00EF4EB3" w:rsidP="00A93E10">
      <w:pPr>
        <w:pStyle w:val="ListParagraph"/>
        <w:ind w:left="284"/>
        <w:jc w:val="both"/>
        <w:rPr>
          <w:u w:val="single"/>
        </w:rPr>
      </w:pPr>
      <w:r w:rsidRPr="00A93E10">
        <w:rPr>
          <w:u w:val="single"/>
        </w:rPr>
        <w:t>Poskytovatel služby předá SBD:</w:t>
      </w:r>
    </w:p>
    <w:p w:rsidR="00EF4EB3" w:rsidRDefault="00EF4EB3" w:rsidP="00A93E10">
      <w:pPr>
        <w:pStyle w:val="ListParagraph"/>
        <w:numPr>
          <w:ilvl w:val="1"/>
          <w:numId w:val="3"/>
        </w:numPr>
        <w:ind w:left="567" w:hanging="283"/>
        <w:jc w:val="both"/>
      </w:pPr>
      <w:r>
        <w:t>projektovou dokumentaci pro konkrétní dům včetně technické zprávy</w:t>
      </w:r>
      <w:r>
        <w:rPr>
          <w:lang w:val="en-US"/>
        </w:rPr>
        <w:t>;</w:t>
      </w:r>
    </w:p>
    <w:p w:rsidR="00EF4EB3" w:rsidRDefault="00EF4EB3" w:rsidP="00A93E10">
      <w:pPr>
        <w:pStyle w:val="ListParagraph"/>
        <w:numPr>
          <w:ilvl w:val="1"/>
          <w:numId w:val="3"/>
        </w:numPr>
        <w:ind w:left="567" w:hanging="283"/>
        <w:jc w:val="both"/>
      </w:pPr>
      <w:r>
        <w:t>popis konkrétního typu osazované technologie</w:t>
      </w:r>
      <w:r>
        <w:rPr>
          <w:lang w:val="en-US"/>
        </w:rPr>
        <w:t>;</w:t>
      </w:r>
    </w:p>
    <w:p w:rsidR="00EF4EB3" w:rsidRDefault="00EF4EB3" w:rsidP="00A93E10">
      <w:pPr>
        <w:pStyle w:val="ListParagraph"/>
        <w:numPr>
          <w:ilvl w:val="1"/>
          <w:numId w:val="3"/>
        </w:numPr>
        <w:ind w:left="567" w:hanging="283"/>
        <w:jc w:val="both"/>
      </w:pPr>
      <w:r>
        <w:t>prohlášení revizního technika o posouzení instalovaného zařízení</w:t>
      </w:r>
      <w:r>
        <w:rPr>
          <w:lang w:val="en-US"/>
        </w:rPr>
        <w:t>;</w:t>
      </w:r>
    </w:p>
    <w:p w:rsidR="00EF4EB3" w:rsidRDefault="00EF4EB3" w:rsidP="00A93E10">
      <w:pPr>
        <w:pStyle w:val="ListParagraph"/>
        <w:numPr>
          <w:ilvl w:val="1"/>
          <w:numId w:val="3"/>
        </w:numPr>
        <w:ind w:left="567" w:hanging="283"/>
        <w:jc w:val="both"/>
      </w:pPr>
      <w:r>
        <w:t>žádost o umístění uvažované technologie</w:t>
      </w:r>
      <w:r>
        <w:rPr>
          <w:lang w:val="en-US"/>
        </w:rPr>
        <w:t>;</w:t>
      </w:r>
    </w:p>
    <w:p w:rsidR="00EF4EB3" w:rsidRDefault="00EF4EB3" w:rsidP="00A93E10">
      <w:pPr>
        <w:pStyle w:val="ListParagraph"/>
        <w:numPr>
          <w:ilvl w:val="1"/>
          <w:numId w:val="3"/>
        </w:numPr>
        <w:ind w:left="567" w:hanging="283"/>
        <w:jc w:val="both"/>
      </w:pPr>
      <w:r>
        <w:t>návrh dohody o umístění.</w:t>
      </w:r>
    </w:p>
    <w:p w:rsidR="00EF4EB3" w:rsidRDefault="00EF4EB3" w:rsidP="00D83A63">
      <w:pPr>
        <w:pStyle w:val="ListParagraph"/>
        <w:numPr>
          <w:ilvl w:val="0"/>
          <w:numId w:val="3"/>
        </w:numPr>
        <w:ind w:left="284" w:hanging="284"/>
        <w:jc w:val="both"/>
      </w:pPr>
      <w:r w:rsidRPr="00D83A63">
        <w:t>V případě zřízení samostatného odběrného místa bude poskytovatelem služeb předána revizní zpráva o zapojení.</w:t>
      </w:r>
    </w:p>
    <w:p w:rsidR="00EF4EB3" w:rsidRDefault="00EF4EB3" w:rsidP="00D83A63">
      <w:pPr>
        <w:pStyle w:val="ListParagraph"/>
        <w:numPr>
          <w:ilvl w:val="0"/>
          <w:numId w:val="3"/>
        </w:numPr>
        <w:ind w:left="284" w:hanging="284"/>
        <w:jc w:val="both"/>
      </w:pPr>
      <w:r w:rsidRPr="00D83A63">
        <w:t>Před zahájením vlastní montáže budou družstvem (dle možnosti za přítomnosti zástupce výboru členské samosprávy) předány využívané prostory, tj. přístupová cesta ke stožáru STA, část stěny společných prostor, dotčený prostor střechy, apod. Z předání bude pořízen písemný zápis, popřípadě fotodokumentace stavu dotčených míst před a po instalaci.</w:t>
      </w:r>
    </w:p>
    <w:p w:rsidR="00EF4EB3" w:rsidRDefault="00EF4EB3" w:rsidP="00D83A63">
      <w:pPr>
        <w:pStyle w:val="ListParagraph"/>
        <w:numPr>
          <w:ilvl w:val="0"/>
          <w:numId w:val="3"/>
        </w:numPr>
        <w:ind w:left="284" w:hanging="284"/>
        <w:jc w:val="both"/>
      </w:pPr>
      <w:r w:rsidRPr="00D83A63">
        <w:t>Dohoda o umístění zařízení bude obsahovat způsob obsluhy a přístupu k zařízení a jmenný seznam osob poskytovatele služeb, kteří mají oprávnění k servisu a kontrolám zařízení.</w:t>
      </w:r>
    </w:p>
    <w:p w:rsidR="00EF4EB3" w:rsidRPr="00492EA6" w:rsidRDefault="00EF4EB3" w:rsidP="00D83A63">
      <w:pPr>
        <w:pStyle w:val="ListParagraph"/>
        <w:numPr>
          <w:ilvl w:val="0"/>
          <w:numId w:val="3"/>
        </w:numPr>
        <w:ind w:left="284" w:hanging="426"/>
        <w:jc w:val="both"/>
      </w:pPr>
      <w:r w:rsidRPr="00D83A63">
        <w:t>Instalace zařízení nebude povolena, pokud by bylo nutné zasahovat do střešní krytiny nebo oplechování střechy.</w:t>
      </w:r>
    </w:p>
    <w:p w:rsidR="00EF4EB3" w:rsidRDefault="00EF4EB3" w:rsidP="00E435FE"/>
    <w:p w:rsidR="00EF4EB3" w:rsidRDefault="00EF4EB3" w:rsidP="00E435FE">
      <w:pPr>
        <w:rPr>
          <w:b/>
        </w:rPr>
      </w:pPr>
      <w:r>
        <w:rPr>
          <w:b/>
        </w:rPr>
        <w:t xml:space="preserve">III. </w:t>
      </w:r>
      <w:r w:rsidRPr="00E435FE">
        <w:rPr>
          <w:b/>
        </w:rPr>
        <w:t>Přechodná ustanovení</w:t>
      </w:r>
    </w:p>
    <w:p w:rsidR="00EF4EB3" w:rsidRDefault="00EF4EB3" w:rsidP="00E435FE">
      <w:pPr>
        <w:rPr>
          <w:b/>
        </w:rPr>
      </w:pPr>
    </w:p>
    <w:p w:rsidR="00EF4EB3" w:rsidRPr="00192409" w:rsidRDefault="00EF4EB3" w:rsidP="00192409">
      <w:pPr>
        <w:jc w:val="both"/>
      </w:pPr>
      <w:r w:rsidRPr="00192409">
        <w:t xml:space="preserve">V případě </w:t>
      </w:r>
      <w:r>
        <w:t xml:space="preserve">instalací TZ zrealizovaných před 1. lednem 2016, odporujících výše zmíněným podmínkám, budou tyto na náklady nájemce nebo vlastníka bytu demontovány. Nájemce nebo vlastník bytu zároveň uvede vnější plášť budovy v místě instalace do původního či náležitého stavu. </w:t>
      </w:r>
      <w:r w:rsidRPr="00076CA2">
        <w:rPr>
          <w:b/>
        </w:rPr>
        <w:t xml:space="preserve">Nejzazším termínem pro uvedení všech nájemci </w:t>
      </w:r>
      <w:r>
        <w:rPr>
          <w:b/>
        </w:rPr>
        <w:t xml:space="preserve">nebo vlastníky  </w:t>
      </w:r>
      <w:r w:rsidRPr="00076CA2">
        <w:rPr>
          <w:b/>
        </w:rPr>
        <w:t>instalovaných TZ do souladu s u</w:t>
      </w:r>
      <w:r>
        <w:rPr>
          <w:b/>
        </w:rPr>
        <w:t>stanoveními této směrnice je 1. </w:t>
      </w:r>
      <w:r w:rsidRPr="00076CA2">
        <w:rPr>
          <w:b/>
        </w:rPr>
        <w:t>leden 2018.</w:t>
      </w:r>
    </w:p>
    <w:p w:rsidR="00EF4EB3" w:rsidRDefault="00EF4EB3" w:rsidP="00E435FE"/>
    <w:p w:rsidR="00EF4EB3" w:rsidRDefault="00EF4EB3" w:rsidP="00E435FE">
      <w:pPr>
        <w:rPr>
          <w:b/>
        </w:rPr>
      </w:pPr>
      <w:r w:rsidRPr="00E435FE">
        <w:rPr>
          <w:b/>
        </w:rPr>
        <w:t xml:space="preserve">IV. Závěrečná ustanovení </w:t>
      </w:r>
    </w:p>
    <w:p w:rsidR="00EF4EB3" w:rsidRDefault="00EF4EB3" w:rsidP="00E435FE">
      <w:pPr>
        <w:rPr>
          <w:b/>
        </w:rPr>
      </w:pPr>
    </w:p>
    <w:p w:rsidR="00EF4EB3" w:rsidRPr="00E435FE" w:rsidRDefault="00EF4EB3" w:rsidP="00E435FE">
      <w:pPr>
        <w:jc w:val="both"/>
      </w:pPr>
      <w:r>
        <w:t>Tato směrnice byla projednána a schválena představenstvem SBD v Dobrušce dne XX. října 2015 a nabývá účinnosti dne 1. ledna 2016.</w:t>
      </w:r>
    </w:p>
    <w:sectPr w:rsidR="00EF4EB3" w:rsidRPr="00E435FE" w:rsidSect="003C3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5AE8"/>
    <w:multiLevelType w:val="hybridMultilevel"/>
    <w:tmpl w:val="5F9A1F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A5D685A"/>
    <w:multiLevelType w:val="hybridMultilevel"/>
    <w:tmpl w:val="51B87CF0"/>
    <w:lvl w:ilvl="0" w:tplc="ACBE822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7C5B055A"/>
    <w:multiLevelType w:val="hybridMultilevel"/>
    <w:tmpl w:val="C546902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E71"/>
    <w:rsid w:val="00076CA2"/>
    <w:rsid w:val="00192409"/>
    <w:rsid w:val="00295C5D"/>
    <w:rsid w:val="002D527E"/>
    <w:rsid w:val="00330716"/>
    <w:rsid w:val="00356F35"/>
    <w:rsid w:val="003657D3"/>
    <w:rsid w:val="003C34F7"/>
    <w:rsid w:val="003E2F85"/>
    <w:rsid w:val="00492EA6"/>
    <w:rsid w:val="004D139D"/>
    <w:rsid w:val="005848E1"/>
    <w:rsid w:val="006B610B"/>
    <w:rsid w:val="008770F9"/>
    <w:rsid w:val="00916C0D"/>
    <w:rsid w:val="009733C1"/>
    <w:rsid w:val="00A93E10"/>
    <w:rsid w:val="00B1755C"/>
    <w:rsid w:val="00BE570D"/>
    <w:rsid w:val="00CC1E2D"/>
    <w:rsid w:val="00D35A03"/>
    <w:rsid w:val="00D83A63"/>
    <w:rsid w:val="00E218CF"/>
    <w:rsid w:val="00E339A8"/>
    <w:rsid w:val="00E435FE"/>
    <w:rsid w:val="00EA4C15"/>
    <w:rsid w:val="00EF4EB3"/>
    <w:rsid w:val="00F347D3"/>
    <w:rsid w:val="00F3545C"/>
    <w:rsid w:val="00FA2E7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7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A2E71"/>
    <w:pPr>
      <w:jc w:val="center"/>
    </w:pPr>
    <w:rPr>
      <w:b/>
      <w:bCs/>
      <w:sz w:val="28"/>
    </w:rPr>
  </w:style>
  <w:style w:type="character" w:customStyle="1" w:styleId="TitleChar">
    <w:name w:val="Title Char"/>
    <w:basedOn w:val="DefaultParagraphFont"/>
    <w:link w:val="Title"/>
    <w:uiPriority w:val="99"/>
    <w:locked/>
    <w:rsid w:val="00FA2E71"/>
    <w:rPr>
      <w:rFonts w:ascii="Times New Roman" w:hAnsi="Times New Roman" w:cs="Times New Roman"/>
      <w:b/>
      <w:bCs/>
      <w:sz w:val="24"/>
      <w:szCs w:val="24"/>
      <w:lang w:eastAsia="cs-CZ"/>
    </w:rPr>
  </w:style>
  <w:style w:type="paragraph" w:styleId="ListParagraph">
    <w:name w:val="List Paragraph"/>
    <w:basedOn w:val="Normal"/>
    <w:uiPriority w:val="99"/>
    <w:qFormat/>
    <w:rsid w:val="00F354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2</Pages>
  <Words>554</Words>
  <Characters>3269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Stavební bytové družstvo</cp:lastModifiedBy>
  <cp:revision>21</cp:revision>
  <dcterms:created xsi:type="dcterms:W3CDTF">2015-08-24T18:03:00Z</dcterms:created>
  <dcterms:modified xsi:type="dcterms:W3CDTF">2016-01-21T08:13:00Z</dcterms:modified>
</cp:coreProperties>
</file>